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08C1F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73AC5DC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6974176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63B72A80" w14:textId="77777777" w:rsidR="00DF06C3" w:rsidRDefault="00DF06C3"/>
    <w:p w14:paraId="04E65A27" w14:textId="77777777" w:rsidR="00DF06C3" w:rsidRDefault="00DF06C3"/>
    <w:p w14:paraId="141D41FE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1796D1D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A5BC215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318395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91D0CE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045B55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30A651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69547B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DAD178" w14:textId="77777777" w:rsidR="00C80BC1" w:rsidRDefault="00385C3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A2B9D2" w14:textId="77777777" w:rsidR="00C80BC1" w:rsidRDefault="00385C3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BF5CDE" w14:textId="77777777" w:rsidR="00C80BC1" w:rsidRDefault="00385C3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5A9799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76B874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8EF4E3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556B87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0AFA53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322BA7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C175EA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D58075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2ADB217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95EEED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FBDA61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F5A4D0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C096C8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7653A9E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868F93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3EBB84" w14:textId="77777777" w:rsidR="00C80BC1" w:rsidRDefault="00385C3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AC8ADF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5877A3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F26DF9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71C76A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FC252A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2ABF88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02A73C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D6990A" w14:textId="77777777" w:rsidR="00C80BC1" w:rsidRDefault="00385C3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1B9F25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4593E2E7" w14:textId="77777777" w:rsidR="00C829E4" w:rsidRPr="00FC3331" w:rsidRDefault="00C829E4"/>
    <w:p w14:paraId="5574A131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658B681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5A22E3B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80014780821</w:t>
      </w:r>
    </w:p>
    <w:p w14:paraId="69D489F6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DARMACISTI DI PALERMO</w:t>
      </w:r>
    </w:p>
    <w:p w14:paraId="19BD9E60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1A7193F5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1245D1A2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1B87ED19" w14:textId="77777777" w:rsidR="00DF06C3" w:rsidRDefault="00A82AEF" w:rsidP="00A82AEF">
      <w:r>
        <w:t>Numero totale Dirigenti</w:t>
      </w:r>
      <w:r w:rsidR="007F66BA">
        <w:t>: 0</w:t>
      </w:r>
    </w:p>
    <w:p w14:paraId="489FA93B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02C0B69" w14:textId="77777777" w:rsidR="00651A97" w:rsidRDefault="00651A97" w:rsidP="00A82AEF"/>
    <w:p w14:paraId="24BE7FDB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7DE8ED90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FRANCESCA</w:t>
      </w:r>
    </w:p>
    <w:p w14:paraId="6BEEAB57" w14:textId="77777777" w:rsidR="000D2A7E" w:rsidRDefault="000D2A7E" w:rsidP="000D2A7E">
      <w:r>
        <w:t>Cognome RPC</w:t>
      </w:r>
      <w:r w:rsidR="007C4A01">
        <w:t>T</w:t>
      </w:r>
      <w:r w:rsidR="00B86349">
        <w:t>: VENUTI</w:t>
      </w:r>
    </w:p>
    <w:p w14:paraId="3E301687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55DCFE80" w14:textId="77777777" w:rsidR="000D2A7E" w:rsidRDefault="000D2A7E" w:rsidP="000D2A7E">
      <w:r>
        <w:t xml:space="preserve">Posizione occupata: </w:t>
      </w:r>
      <w:r w:rsidR="00B86349">
        <w:t>RPCT COSIGLIERE</w:t>
      </w:r>
    </w:p>
    <w:p w14:paraId="1A1C5CF4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13/09/2022</w:t>
      </w:r>
    </w:p>
    <w:p w14:paraId="4D26B80F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616FF2DC" w14:textId="77777777" w:rsidR="00415394" w:rsidRDefault="00415394" w:rsidP="00415394"/>
    <w:p w14:paraId="7FD951AD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03EBCF1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1E30B6C" w14:textId="77777777" w:rsidR="00DD6527" w:rsidRDefault="00DD6527" w:rsidP="00DD6527">
      <w:pPr>
        <w:rPr>
          <w:i/>
        </w:rPr>
      </w:pPr>
    </w:p>
    <w:p w14:paraId="7E39E59B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A291952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65BD1017" w14:textId="117576C4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C512E8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1F3021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4486196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678AA10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47A992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7239A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61B4C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04F123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1EC525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E5155F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015BA9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4801D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7E1200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1FB6C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5B39FF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70D64C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0AEA06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95B93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74EFD15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F3FE1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FBAD15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4CE24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E9129C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1FCF11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D9414A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CFE7882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961F5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E01292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36D8F4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4E85A6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0E1DDB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4029DD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D6413E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D1E844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6C4E6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D0F56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73C628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5BDBA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1605AC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2B6508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E325A4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29D797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E4A88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C532E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2354C40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CBED8F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096874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9CF5DF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2B48F846" w14:textId="77777777" w:rsidTr="00700CC3">
        <w:trPr>
          <w:trHeight w:val="288"/>
        </w:trPr>
        <w:tc>
          <w:tcPr>
            <w:tcW w:w="6091" w:type="dxa"/>
            <w:noWrap/>
          </w:tcPr>
          <w:p w14:paraId="05F0ADE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D4BAE89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B73AC23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F9FA9FB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8A5AC5D" w14:textId="67D54093" w:rsidR="0081479C" w:rsidRDefault="004914EB" w:rsidP="008147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E931C3A" wp14:editId="2CD6AE3C">
                <wp:simplePos x="0" y="0"/>
                <wp:positionH relativeFrom="margin">
                  <wp:posOffset>140970</wp:posOffset>
                </wp:positionH>
                <wp:positionV relativeFrom="paragraph">
                  <wp:posOffset>0</wp:posOffset>
                </wp:positionV>
                <wp:extent cx="5634990" cy="2103120"/>
                <wp:effectExtent l="0" t="0" r="22860" b="1143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2103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B1E11" w14:textId="77777777" w:rsidR="0095334D" w:rsidRDefault="00521000" w:rsidP="004914EB">
                            <w:r>
                              <w:t>Note del RPCT:</w:t>
                            </w:r>
                          </w:p>
                          <w:p w14:paraId="4AAE6EDD" w14:textId="77777777" w:rsidR="0095334D" w:rsidRDefault="0095334D" w:rsidP="004914EB">
                            <w:r>
                              <w:t>Nell</w:t>
                            </w:r>
                            <w:r w:rsidR="004914EB">
                              <w:t>’attuazione d</w:t>
                            </w:r>
                            <w:r>
                              <w:t xml:space="preserve">elle </w:t>
                            </w:r>
                            <w:r w:rsidR="004914EB">
                              <w:t xml:space="preserve">misure di prevenzione derivanti </w:t>
                            </w:r>
                            <w:r>
                              <w:t>e/o collegate a</w:t>
                            </w:r>
                            <w:r w:rsidR="004914EB">
                              <w:t>l D.Lgs. 165/2001</w:t>
                            </w:r>
                            <w:r>
                              <w:t xml:space="preserve"> (Testo Unico sul Pubblico Impiego), l’Ordine tiene</w:t>
                            </w:r>
                            <w:r w:rsidR="004914EB">
                              <w:t xml:space="preserve"> in considerazione il disposto di cui a</w:t>
                            </w:r>
                            <w:r w:rsidR="004914EB" w:rsidRPr="00EA4309">
                              <w:t>ll’art. 2, co. 2 bis del DL 101/2013 convertito in L. 125/2013</w:t>
                            </w:r>
                            <w:r w:rsidR="004914EB">
                              <w:t xml:space="preserve">, ai sensi del quale </w:t>
                            </w:r>
                            <w:r w:rsidR="004914EB" w:rsidRPr="00EA4309">
                              <w:t>il Testo Unico sul Pubblico Impiego si applica a</w:t>
                            </w:r>
                            <w:r>
                              <w:t>gli ordini</w:t>
                            </w:r>
                            <w:r w:rsidR="004914EB" w:rsidRPr="00EA4309">
                              <w:t xml:space="preserve"> solo nei principi</w:t>
                            </w:r>
                            <w:r>
                              <w:t xml:space="preserve">. </w:t>
                            </w:r>
                          </w:p>
                          <w:p w14:paraId="1A119F76" w14:textId="5F9A9265" w:rsidR="004914EB" w:rsidRDefault="0095334D" w:rsidP="004914EB">
                            <w:r>
                              <w:t>A fronte di tale norma, che codifica le</w:t>
                            </w:r>
                            <w:r w:rsidR="004914EB" w:rsidRPr="00EA4309">
                              <w:t xml:space="preserve"> peculiarità degli Ordini </w:t>
                            </w:r>
                            <w:r w:rsidR="004914EB" w:rsidRPr="00D76BDA">
                              <w:t>e la circostanza che sono in equilibrio economico finanziario</w:t>
                            </w:r>
                            <w:r w:rsidR="00BD1A53">
                              <w:t xml:space="preserve"> (autofinanziamento a mezzo del contributo degli iscritti)</w:t>
                            </w:r>
                            <w:r>
                              <w:t xml:space="preserve">, </w:t>
                            </w:r>
                            <w:r w:rsidR="004914EB">
                              <w:t xml:space="preserve">alcune misure di prevenzione dettate dal Testo Unico sul Pubblico Impiego risultano non pertinenti </w:t>
                            </w:r>
                            <w:r>
                              <w:t>e non applicabili all’Ordine; altre misure, invece, pur essendo programmate non risultano praticabili in considerazione del ridottissimo organico dell’ente.</w:t>
                            </w:r>
                          </w:p>
                          <w:p w14:paraId="388ECB2D" w14:textId="69CB6629" w:rsidR="00521000" w:rsidRDefault="00521000" w:rsidP="00491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931C3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1.1pt;margin-top:0;width:443.7pt;height:165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" fillcolor="#deeaf6 [664]" strokeweight=".5pt">
                <v:textbox>
                  <w:txbxContent>
                    <w:p w14:paraId="607B1E11" w14:textId="77777777" w:rsidR="0095334D" w:rsidRDefault="00521000" w:rsidP="004914EB">
                      <w:r>
                        <w:t>Note del RPCT:</w:t>
                      </w:r>
                    </w:p>
                    <w:p w14:paraId="4AAE6EDD" w14:textId="77777777" w:rsidR="0095334D" w:rsidRDefault="0095334D" w:rsidP="004914EB">
                      <w:r>
                        <w:t>Nell</w:t>
                      </w:r>
                      <w:r w:rsidR="004914EB">
                        <w:t>’attuazione d</w:t>
                      </w:r>
                      <w:r>
                        <w:t xml:space="preserve">elle </w:t>
                      </w:r>
                      <w:r w:rsidR="004914EB">
                        <w:t xml:space="preserve">misure di prevenzione derivanti </w:t>
                      </w:r>
                      <w:r>
                        <w:t>e/o collegate a</w:t>
                      </w:r>
                      <w:r w:rsidR="004914EB">
                        <w:t>l D.Lgs. 165/2001</w:t>
                      </w:r>
                      <w:r>
                        <w:t xml:space="preserve"> (Testo Unico sul Pubblico Impiego), l’Ordine tiene</w:t>
                      </w:r>
                      <w:r w:rsidR="004914EB">
                        <w:t xml:space="preserve"> in considerazione il disposto di cui a</w:t>
                      </w:r>
                      <w:r w:rsidR="004914EB" w:rsidRPr="00EA4309">
                        <w:t>ll’art. 2, co. 2 bis del DL 101/2013 convertito in L. 125/2013</w:t>
                      </w:r>
                      <w:r w:rsidR="004914EB">
                        <w:t xml:space="preserve">, ai sensi del quale </w:t>
                      </w:r>
                      <w:r w:rsidR="004914EB" w:rsidRPr="00EA4309">
                        <w:t>il Testo Unico sul Pubblico Impiego si applica a</w:t>
                      </w:r>
                      <w:r>
                        <w:t>gli ordini</w:t>
                      </w:r>
                      <w:r w:rsidR="004914EB" w:rsidRPr="00EA4309">
                        <w:t xml:space="preserve"> solo nei principi</w:t>
                      </w:r>
                      <w:r>
                        <w:t xml:space="preserve">. </w:t>
                      </w:r>
                    </w:p>
                    <w:p w14:paraId="1A119F76" w14:textId="5F9A9265" w:rsidR="004914EB" w:rsidRDefault="0095334D" w:rsidP="004914EB">
                      <w:r>
                        <w:t>A fronte di tale norma, che codifica le</w:t>
                      </w:r>
                      <w:r w:rsidR="004914EB" w:rsidRPr="00EA4309">
                        <w:t xml:space="preserve"> peculiarità degli Ordini </w:t>
                      </w:r>
                      <w:r w:rsidR="004914EB" w:rsidRPr="00D76BDA">
                        <w:t>e la circostanza che sono in equilibrio economico finanziario</w:t>
                      </w:r>
                      <w:r w:rsidR="00BD1A53">
                        <w:t xml:space="preserve"> (autofinanziamento a mezzo del contributo degli iscritti)</w:t>
                      </w:r>
                      <w:r>
                        <w:t xml:space="preserve">, </w:t>
                      </w:r>
                      <w:r w:rsidR="004914EB">
                        <w:t xml:space="preserve">alcune misure di prevenzione dettate dal Testo Unico sul Pubblico Impiego risultano non pertinenti </w:t>
                      </w:r>
                      <w:r>
                        <w:t>e non applicabili all’Ordine; altre misure, invece, pur essendo programmate non risultano praticabili in considerazione del ridottissimo organico dell’ente.</w:t>
                      </w:r>
                    </w:p>
                    <w:p w14:paraId="388ECB2D" w14:textId="69CB6629" w:rsidR="00521000" w:rsidRDefault="00521000" w:rsidP="004914EB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10964A" w14:textId="72307FC4" w:rsidR="003C0D8A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39669E0E" w14:textId="0F5B472E" w:rsidR="00BC36D4" w:rsidRDefault="00CA18C7" w:rsidP="0050511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516610A" wp14:editId="3968C390">
                <wp:simplePos x="0" y="0"/>
                <wp:positionH relativeFrom="margin">
                  <wp:align>center</wp:align>
                </wp:positionH>
                <wp:positionV relativeFrom="paragraph">
                  <wp:posOffset>1879600</wp:posOffset>
                </wp:positionV>
                <wp:extent cx="5634990" cy="1272540"/>
                <wp:effectExtent l="0" t="0" r="22860" b="2286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72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20AEA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757AE07" w14:textId="784EC41F" w:rsidR="004914EB" w:rsidRDefault="004914EB" w:rsidP="004914EB">
                            <w:r>
                              <w:t>Per il 2025, l</w:t>
                            </w:r>
                            <w:r w:rsidRPr="000351FC">
                              <w:t xml:space="preserve">’Ordine ha programmato la revisione del codice dei dipendenti </w:t>
                            </w:r>
                            <w:r>
                              <w:t xml:space="preserve">al fine di </w:t>
                            </w:r>
                            <w:r w:rsidRPr="000351FC">
                              <w:t>adeguarsi alle disposizioni del DPR 81/2023, che modifica il DPR 62/2013</w:t>
                            </w:r>
                            <w:r>
                              <w:t>.</w:t>
                            </w:r>
                            <w:r w:rsidR="00CA18C7">
                              <w:br/>
                              <w:t>Il codice di comportamento si estende anche ai membri dell’organo di indirizzo (Consiglio direttivo) in quanto compatibile; i membri del Consiglio Direttivo, inoltre, sono sottoposti all’osservanza del Codice deontologico dei farmacisti.</w:t>
                            </w:r>
                          </w:p>
                          <w:p w14:paraId="60897E62" w14:textId="0F96CD89" w:rsidR="00521000" w:rsidRDefault="00521000" w:rsidP="00491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6610A" id="Casella di testo 6" o:spid="_x0000_s1027" type="#_x0000_t202" style="position:absolute;margin-left:0;margin-top:148pt;width:443.7pt;height:100.2pt;z-index:25163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" fillcolor="#deeaf6 [664]" strokeweight=".5pt">
                <v:textbox>
                  <w:txbxContent>
                    <w:p w14:paraId="21A20AEA" w14:textId="77777777" w:rsidR="00521000" w:rsidRDefault="00521000" w:rsidP="00BE39BE">
                      <w:r>
                        <w:t>Note del RPCT:</w:t>
                      </w:r>
                    </w:p>
                    <w:p w14:paraId="2757AE07" w14:textId="784EC41F" w:rsidR="004914EB" w:rsidRDefault="004914EB" w:rsidP="004914EB">
                      <w:r>
                        <w:t>Per il 2025, l</w:t>
                      </w:r>
                      <w:r w:rsidRPr="000351FC">
                        <w:t xml:space="preserve">’Ordine ha programmato la revisione del codice dei dipendenti </w:t>
                      </w:r>
                      <w:r>
                        <w:t xml:space="preserve">al fine di </w:t>
                      </w:r>
                      <w:r w:rsidRPr="000351FC">
                        <w:t>adeguarsi alle disposizioni del DPR 81/2023, che modifica il DPR 62/2013</w:t>
                      </w:r>
                      <w:r>
                        <w:t>.</w:t>
                      </w:r>
                      <w:r w:rsidR="00CA18C7">
                        <w:br/>
                        <w:t>Il codice di comportamento si estende anche ai membri dell’organo di indirizzo (Consiglio direttivo) in quanto compatibile; i membri del Consiglio Direttivo, inoltre, sono sottoposti all’osservanza del Codice deontologico dei farmacisti.</w:t>
                      </w:r>
                    </w:p>
                    <w:p w14:paraId="60897E62" w14:textId="0F96CD89" w:rsidR="00521000" w:rsidRDefault="00521000" w:rsidP="004914EB"/>
                  </w:txbxContent>
                </v:textbox>
                <w10:wrap type="topAndBottom" anchorx="margin"/>
              </v:shape>
            </w:pict>
          </mc:Fallback>
        </mc:AlternateContent>
      </w:r>
      <w:r w:rsidR="00BC36D4">
        <w:t xml:space="preserve">Il codice di comportamento è stato adottato nel 2022 </w:t>
      </w:r>
      <w:r w:rsidR="00BC36D4">
        <w:br/>
        <w:t>Il codice contiene disposizioni ulteriori a quelle del D.P.R. n.62/2013</w:t>
      </w:r>
      <w:r>
        <w:t xml:space="preserve"> collegate al</w:t>
      </w:r>
      <w:r w:rsidR="00BC36D4">
        <w:t>le caratteristiche specifiche dell’ente</w:t>
      </w:r>
      <w:r w:rsidR="00BC36D4">
        <w:br/>
        <w:t>Tutti gli atti di incarico e i contratti, sono stati adeguati alle previsioni del Codice di Comportamento adottato.</w:t>
      </w:r>
      <w:r w:rsidR="00BC36D4">
        <w:br/>
        <w:t xml:space="preserve">Sono state adottate misure che garantiscono l'attuazione del Codice di Comportamento  tra cui: </w:t>
      </w:r>
      <w:r w:rsidR="00BC36D4">
        <w:br/>
        <w:t xml:space="preserve">  - la formazione e sensibilizzazione sui contenuti del codice</w:t>
      </w:r>
      <w:r w:rsidR="00BC36D4"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0CA52B5" w14:textId="3A23ED81" w:rsidR="001D6AAE" w:rsidRDefault="001D6AAE" w:rsidP="00532B83">
      <w:pPr>
        <w:jc w:val="both"/>
        <w:rPr>
          <w:iCs/>
        </w:rPr>
      </w:pPr>
    </w:p>
    <w:p w14:paraId="5CD3B881" w14:textId="77777777" w:rsidR="00BE39BE" w:rsidRDefault="00BE39BE" w:rsidP="00A82AEF"/>
    <w:p w14:paraId="415A0308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5486F90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7F3CFA91" w14:textId="5EF598C6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</w:t>
      </w:r>
      <w:r w:rsidR="00CA18C7">
        <w:t>r</w:t>
      </w:r>
      <w:r>
        <w:t>idotto dimensionamento dell'ente</w:t>
      </w:r>
    </w:p>
    <w:p w14:paraId="61658B3A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14:paraId="0F9B2855" w14:textId="77777777" w:rsidR="004B634E" w:rsidRDefault="004B634E" w:rsidP="00262A20"/>
    <w:p w14:paraId="4E670CCF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B99B4BB" w14:textId="31F226C2" w:rsidR="00076B3D" w:rsidRDefault="00076B3D" w:rsidP="00B608A5">
      <w:r>
        <w:t>Nel PTPCT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62B759BA" w14:textId="77777777" w:rsidR="00076B3D" w:rsidRDefault="00076B3D" w:rsidP="00B608A5">
      <w:r>
        <w:t>La Rotazione Straordinaria non si è resa necessaria in assenza dei necessari presupposti.</w:t>
      </w:r>
    </w:p>
    <w:p w14:paraId="2EFA0EB6" w14:textId="77777777" w:rsidR="000E2B36" w:rsidRDefault="000E2B36" w:rsidP="00B608A5"/>
    <w:p w14:paraId="4A13234C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760DCC76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5973001" w14:textId="1389E6AA" w:rsidR="00CA18C7" w:rsidRDefault="00CA18C7" w:rsidP="00B608A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353E0" wp14:editId="2A593020">
                <wp:simplePos x="0" y="0"/>
                <wp:positionH relativeFrom="margin">
                  <wp:posOffset>186690</wp:posOffset>
                </wp:positionH>
                <wp:positionV relativeFrom="paragraph">
                  <wp:posOffset>186690</wp:posOffset>
                </wp:positionV>
                <wp:extent cx="5634990" cy="1432560"/>
                <wp:effectExtent l="0" t="0" r="22860" b="15240"/>
                <wp:wrapTopAndBottom/>
                <wp:docPr id="401212447" name="Casella di testo 401212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432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582B8" w14:textId="77777777" w:rsidR="007718B0" w:rsidRDefault="007718B0" w:rsidP="007718B0">
                            <w:r>
                              <w:t>Note del RPCT:</w:t>
                            </w:r>
                          </w:p>
                          <w:p w14:paraId="6502603E" w14:textId="773158B7" w:rsidR="003C67B7" w:rsidRDefault="007718B0" w:rsidP="007718B0">
                            <w:r>
                              <w:t xml:space="preserve">Con riferimento alle misure sopra indicate, </w:t>
                            </w:r>
                            <w:r w:rsidR="003C67B7">
                              <w:t>si segnal</w:t>
                            </w:r>
                            <w:r w:rsidR="00AB2D98">
                              <w:t>a</w:t>
                            </w:r>
                            <w:r w:rsidR="003C67B7">
                              <w:t xml:space="preserve"> che le stesse non risultano praticabili in relazione al ridotto dimensionamento dell’ente, avendo </w:t>
                            </w:r>
                            <w:r w:rsidR="002C3985">
                              <w:t xml:space="preserve">l’Ordine </w:t>
                            </w:r>
                            <w:r w:rsidR="003C67B7">
                              <w:t>un unico dipendente in pianta organica.</w:t>
                            </w:r>
                          </w:p>
                          <w:p w14:paraId="00BF906C" w14:textId="4F2322BE" w:rsidR="003C67B7" w:rsidRDefault="003C67B7" w:rsidP="007718B0">
                            <w:r>
                              <w:t>Tuttavia, si rappresenta che, internamente al Consiglio</w:t>
                            </w:r>
                            <w:r w:rsidR="00CA18C7">
                              <w:t xml:space="preserve"> direttivo (organo di indirizzo) viene </w:t>
                            </w:r>
                            <w:r>
                              <w:t xml:space="preserve">è praticata </w:t>
                            </w:r>
                            <w:r w:rsidR="00CA18C7">
                              <w:t xml:space="preserve">tra i Consiglieri </w:t>
                            </w:r>
                            <w:r>
                              <w:t>una rotazione della funzione di RUP e</w:t>
                            </w:r>
                            <w:r w:rsidR="00CA18C7">
                              <w:t xml:space="preserve"> </w:t>
                            </w:r>
                            <w:r>
                              <w:t>una rotazione relativamente all’assunzione di incarichi istituzionali su richiesta di terzi.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353E0" id="Casella di testo 401212447" o:spid="_x0000_s1028" type="#_x0000_t202" style="position:absolute;margin-left:14.7pt;margin-top:14.7pt;width:443.7pt;height:112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" fillcolor="#deeaf6 [664]" strokeweight=".5pt">
                <v:textbox>
                  <w:txbxContent>
                    <w:p w14:paraId="64C582B8" w14:textId="77777777" w:rsidR="007718B0" w:rsidRDefault="007718B0" w:rsidP="007718B0">
                      <w:r>
                        <w:t>Note del RPCT:</w:t>
                      </w:r>
                    </w:p>
                    <w:p w14:paraId="6502603E" w14:textId="773158B7" w:rsidR="003C67B7" w:rsidRDefault="007718B0" w:rsidP="007718B0">
                      <w:r>
                        <w:t xml:space="preserve">Con riferimento alle misure sopra indicate, </w:t>
                      </w:r>
                      <w:r w:rsidR="003C67B7">
                        <w:t>si segnal</w:t>
                      </w:r>
                      <w:r w:rsidR="00AB2D98">
                        <w:t>a</w:t>
                      </w:r>
                      <w:r w:rsidR="003C67B7">
                        <w:t xml:space="preserve"> che le stesse non risultano praticabili in relazione al ridotto dimensionamento dell’ente, avendo </w:t>
                      </w:r>
                      <w:r w:rsidR="002C3985">
                        <w:t xml:space="preserve">l’Ordine </w:t>
                      </w:r>
                      <w:r w:rsidR="003C67B7">
                        <w:t>un unico dipendente in pianta organica.</w:t>
                      </w:r>
                    </w:p>
                    <w:p w14:paraId="00BF906C" w14:textId="4F2322BE" w:rsidR="003C67B7" w:rsidRDefault="003C67B7" w:rsidP="007718B0">
                      <w:r>
                        <w:t>Tuttavia, si rappresenta che, internamente al Consiglio</w:t>
                      </w:r>
                      <w:r w:rsidR="00CA18C7">
                        <w:t xml:space="preserve"> direttivo (organo di indirizzo) viene </w:t>
                      </w:r>
                      <w:r>
                        <w:t xml:space="preserve">è praticata </w:t>
                      </w:r>
                      <w:r w:rsidR="00CA18C7">
                        <w:t xml:space="preserve">tra i Consiglieri </w:t>
                      </w:r>
                      <w:r>
                        <w:t>una rotazione della funzione di RUP e</w:t>
                      </w:r>
                      <w:r w:rsidR="00CA18C7">
                        <w:t xml:space="preserve"> </w:t>
                      </w:r>
                      <w:r>
                        <w:t>una rotazione relativamente all’assunzione di incarichi istituzionali su richiesta di terzi.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96CB9C" w14:textId="05010783" w:rsidR="007718B0" w:rsidRDefault="007718B0" w:rsidP="00B608A5"/>
    <w:p w14:paraId="35EE3BD4" w14:textId="4AB8215E" w:rsidR="007718B0" w:rsidRDefault="007718B0" w:rsidP="00B608A5"/>
    <w:p w14:paraId="02D6A0FE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94D2508" w14:textId="77777777" w:rsidR="00CA18C7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</w:p>
    <w:p w14:paraId="4B4B3773" w14:textId="77777777" w:rsidR="00CA18C7" w:rsidRDefault="009B6C9E" w:rsidP="00354388">
      <w:r>
        <w:br/>
        <w:t>Nel PTPCT sono esplicitate le direttive per effettuare controlli sui precedenti penali.</w:t>
      </w:r>
      <w:r>
        <w:br/>
        <w:t>Non sono stati effettuati controlli sui precedenti penali nell’anno di riferimento del PTPCT</w:t>
      </w:r>
      <w:r w:rsidR="00CA18C7">
        <w:t>.</w:t>
      </w:r>
    </w:p>
    <w:p w14:paraId="2E0E8F6D" w14:textId="1F9B1B7C" w:rsidR="009B6C9E" w:rsidRDefault="009B6C9E" w:rsidP="00354388"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7FA111E0" w14:textId="445B6497" w:rsidR="00425435" w:rsidRDefault="00425435" w:rsidP="00A82AEF"/>
    <w:p w14:paraId="6137C7F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3FE5546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4472BF53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</w:p>
    <w:p w14:paraId="0122B803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07F598" wp14:editId="67A0D482">
                <wp:simplePos x="0" y="0"/>
                <wp:positionH relativeFrom="margin">
                  <wp:posOffset>232410</wp:posOffset>
                </wp:positionH>
                <wp:positionV relativeFrom="paragraph">
                  <wp:posOffset>329565</wp:posOffset>
                </wp:positionV>
                <wp:extent cx="5634990" cy="1714500"/>
                <wp:effectExtent l="0" t="0" r="22860" b="1905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71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99211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48B751F" w14:textId="6412840C" w:rsidR="003C67B7" w:rsidRDefault="003C67B7" w:rsidP="003C67B7">
                            <w:r>
                              <w:t xml:space="preserve">L’Ordine gestisce le segnalazioni in conformità del D.Lgs. 24/2023 ed </w:t>
                            </w:r>
                            <w:r w:rsidRPr="004D6511">
                              <w:t xml:space="preserve">ha messo a disposizione una piattaforma telematica per l’acquisizione e la gestione delle segnalazioni </w:t>
                            </w:r>
                            <w:r>
                              <w:t xml:space="preserve">che consente a tutti i soggetti di cui al D.Lgs. 24/2023 di effettuare la segnalazione ed è pubblicata nella home page del sito istituzionale </w:t>
                            </w:r>
                            <w:r w:rsidRPr="004D6511">
                              <w:t>al link</w:t>
                            </w:r>
                            <w:r>
                              <w:t xml:space="preserve">  </w:t>
                            </w:r>
                            <w:hyperlink r:id="rId9" w:anchor="/" w:history="1">
                              <w:r w:rsidRPr="00596D48">
                                <w:rPr>
                                  <w:rStyle w:val="Collegamentoipertestuale"/>
                                </w:rPr>
                                <w:t>https://ordinedeifarmacistidellaprovinciadipalermo.whistleblowing.it/#/</w:t>
                              </w:r>
                            </w:hyperlink>
                            <w:r>
                              <w:t xml:space="preserve">.   </w:t>
                            </w:r>
                          </w:p>
                          <w:p w14:paraId="5F154D65" w14:textId="40655D05" w:rsidR="00521000" w:rsidRDefault="003C67B7" w:rsidP="003C67B7">
                            <w:r>
                              <w:t xml:space="preserve">Altresì, l’Ordine ha adottato </w:t>
                            </w:r>
                            <w:r w:rsidRPr="003C67B7">
                              <w:t>con Delibera del 3.10.2023</w:t>
                            </w:r>
                            <w:r>
                              <w:t xml:space="preserve"> una procedura sul Whistleblowing per la gestione delle segnalazioni e per l’attuazione delle tutele dei soggetti segnalanti.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7F598" id="Casella di testo 9" o:spid="_x0000_s1029" type="#_x0000_t202" style="position:absolute;margin-left:18.3pt;margin-top:25.95pt;width:443.7pt;height:13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" fillcolor="#deeaf6 [664]" strokeweight=".5pt">
                <v:textbox>
                  <w:txbxContent>
                    <w:p w14:paraId="1A699211" w14:textId="77777777" w:rsidR="00521000" w:rsidRDefault="00521000" w:rsidP="00F96FBD">
                      <w:r>
                        <w:t>Note del RPCT:</w:t>
                      </w:r>
                    </w:p>
                    <w:p w14:paraId="148B751F" w14:textId="6412840C" w:rsidR="003C67B7" w:rsidRDefault="003C67B7" w:rsidP="003C67B7">
                      <w:r>
                        <w:t xml:space="preserve">L’Ordine gestisce le segnalazioni in conformità del </w:t>
                      </w:r>
                      <w:proofErr w:type="spellStart"/>
                      <w:r>
                        <w:t>D.Lgs.</w:t>
                      </w:r>
                      <w:proofErr w:type="spellEnd"/>
                      <w:r>
                        <w:t xml:space="preserve"> 24/2023 ed </w:t>
                      </w:r>
                      <w:r w:rsidRPr="004D6511">
                        <w:t xml:space="preserve">ha messo a disposizione una piattaforma telematica per l’acquisizione e la gestione delle segnalazioni </w:t>
                      </w:r>
                      <w:r>
                        <w:t xml:space="preserve">che </w:t>
                      </w:r>
                      <w:r>
                        <w:t xml:space="preserve">consente a tutti i soggetti di cui al </w:t>
                      </w:r>
                      <w:proofErr w:type="spellStart"/>
                      <w:r>
                        <w:t>D.Lgs.</w:t>
                      </w:r>
                      <w:proofErr w:type="spellEnd"/>
                      <w:r>
                        <w:t xml:space="preserve"> 24/2023 di effettuare la segnalazione ed è pubblicata nella home page del sito istituzionale</w:t>
                      </w:r>
                      <w:r>
                        <w:t xml:space="preserve"> </w:t>
                      </w:r>
                      <w:r w:rsidRPr="004D6511">
                        <w:t>al link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hyperlink r:id="rId10" w:history="1">
                        <w:r w:rsidRPr="00596D48">
                          <w:rPr>
                            <w:rStyle w:val="Collegamentoipertestuale"/>
                          </w:rPr>
                          <w:t>https://ordinedeifarmacistidellaprovinciadipalermo.whistleblowing.it/#/</w:t>
                        </w:r>
                      </w:hyperlink>
                      <w:r>
                        <w:t xml:space="preserve">.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</w:p>
                    <w:p w14:paraId="5F154D65" w14:textId="40655D05" w:rsidR="00521000" w:rsidRDefault="003C67B7" w:rsidP="003C67B7">
                      <w:r>
                        <w:t xml:space="preserve">Altresì, l’Ordine ha adottato </w:t>
                      </w:r>
                      <w:r w:rsidRPr="003C67B7">
                        <w:t>con Delibera del 3.10.2023</w:t>
                      </w:r>
                      <w:r>
                        <w:t xml:space="preserve"> una procedura sul Whistleblowing per la gestione delle segnalazioni e per l’attuazione delle tutele dei soggetti segnalanti.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F9EAF0" w14:textId="77777777" w:rsidR="00966756" w:rsidRPr="002954F2" w:rsidRDefault="00966756" w:rsidP="002A40F1">
      <w:pPr>
        <w:rPr>
          <w:lang w:val="en-US"/>
        </w:rPr>
      </w:pPr>
    </w:p>
    <w:p w14:paraId="2DB6B43C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26158D95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5</w:t>
      </w:r>
      <w:r>
        <w:br/>
        <w:t xml:space="preserve">    - Funzionari per un numero medio di ore 5</w:t>
      </w:r>
      <w:r>
        <w:br/>
        <w:t xml:space="preserve">    - Altro personale per un numero medio di ore 5</w:t>
      </w:r>
    </w:p>
    <w:p w14:paraId="23E54AF2" w14:textId="77777777" w:rsidR="007623AA" w:rsidRDefault="007623AA" w:rsidP="00354388"/>
    <w:p w14:paraId="2E78FA23" w14:textId="6AF8B2E0" w:rsidR="00554955" w:rsidRDefault="00CA18C7" w:rsidP="0035438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6BDD9D" wp14:editId="219EE1CD">
                <wp:simplePos x="0" y="0"/>
                <wp:positionH relativeFrom="column">
                  <wp:posOffset>270510</wp:posOffset>
                </wp:positionH>
                <wp:positionV relativeFrom="paragraph">
                  <wp:posOffset>1851660</wp:posOffset>
                </wp:positionV>
                <wp:extent cx="5634990" cy="922020"/>
                <wp:effectExtent l="0" t="0" r="22860" b="1143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922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55A86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2CDF371E" w14:textId="0188CC58" w:rsidR="003C67B7" w:rsidRPr="003C67B7" w:rsidRDefault="003C67B7" w:rsidP="003C67B7">
                            <w:r>
                              <w:t>L’Ordine ha aderito al</w:t>
                            </w:r>
                            <w:r w:rsidRPr="003C67B7">
                              <w:t xml:space="preserve"> piano di formazione annuale predisposto dalla Federazione a beneficio degli ordini territoriali</w:t>
                            </w:r>
                            <w:r>
                              <w:t>.</w:t>
                            </w:r>
                            <w:r w:rsidR="00CA18C7">
                              <w:t xml:space="preserve"> La formazione è fruibile da dipendenti, RPCT, Consiglieri dell’Ordine, consulenti e collaboratori, membri dell’organo di revisione.</w:t>
                            </w:r>
                          </w:p>
                          <w:p w14:paraId="00AECE01" w14:textId="0A5256BD" w:rsidR="00521000" w:rsidRDefault="00521000" w:rsidP="00151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BDD9D" id="Casella di testo 30" o:spid="_x0000_s1030" type="#_x0000_t202" style="position:absolute;margin-left:21.3pt;margin-top:145.8pt;width:443.7pt;height:7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" fillcolor="#deeaf6 [664]" strokeweight=".5pt">
                <v:textbox>
                  <w:txbxContent>
                    <w:p w14:paraId="75455A86" w14:textId="77777777" w:rsidR="00521000" w:rsidRDefault="00521000" w:rsidP="0015187D">
                      <w:r>
                        <w:t>Note del RPCT:</w:t>
                      </w:r>
                    </w:p>
                    <w:p w14:paraId="2CDF371E" w14:textId="0188CC58" w:rsidR="003C67B7" w:rsidRPr="003C67B7" w:rsidRDefault="003C67B7" w:rsidP="003C67B7">
                      <w:r>
                        <w:t>L’Ordine ha aderito al</w:t>
                      </w:r>
                      <w:r w:rsidRPr="003C67B7">
                        <w:t xml:space="preserve"> piano di formazione annuale predisposto dalla Federazione a beneficio degli ordini territoriali</w:t>
                      </w:r>
                      <w:r>
                        <w:t>.</w:t>
                      </w:r>
                      <w:r w:rsidR="00CA18C7">
                        <w:t xml:space="preserve"> La formazione è fruibile da dipendenti, RPCT, Consiglieri dell’Ordine, consulenti e collaboratori, membri dell’organo di revisione.</w:t>
                      </w:r>
                    </w:p>
                    <w:p w14:paraId="00AECE01" w14:textId="0A5256BD" w:rsidR="00521000" w:rsidRDefault="00521000" w:rsidP="0015187D"/>
                  </w:txbxContent>
                </v:textbox>
                <w10:wrap type="topAndBottom"/>
              </v:shape>
            </w:pict>
          </mc:Fallback>
        </mc:AlternateContent>
      </w:r>
      <w:r w:rsidR="00554955">
        <w:t xml:space="preserve">La formazione è stata erogata tramite: </w:t>
      </w:r>
      <w:r w:rsidR="00554955">
        <w:br/>
        <w:t xml:space="preserve">  - formazione a distanza</w:t>
      </w:r>
      <w:r w:rsidR="00554955">
        <w:br/>
      </w:r>
      <w:r w:rsidR="00554955">
        <w:br/>
        <w:t>Per ogni corso di formazione erogato, sono stati somministrati ai partecipanti presenti dei questionari finalizzati a misurare il loro livello di gradimento.</w:t>
      </w:r>
      <w:r w:rsidR="00554955">
        <w:br/>
        <w:t>Tuttavia, i corsi di formazione successivi non sono stati programmati in funzione dei feedback ottenuti.</w:t>
      </w:r>
      <w:r w:rsidR="00554955">
        <w:br/>
      </w:r>
      <w:r w:rsidR="00554955">
        <w:br/>
        <w:t>La formazione è stata affidata a soggetti esterni in dettaglio:</w:t>
      </w:r>
      <w:r w:rsidR="00554955">
        <w:br/>
        <w:t xml:space="preserve">  - FOFI</w:t>
      </w:r>
    </w:p>
    <w:p w14:paraId="7220CA7B" w14:textId="0CEC940F" w:rsidR="00554955" w:rsidRDefault="00554955" w:rsidP="00354388"/>
    <w:p w14:paraId="6F04D29B" w14:textId="63258860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27108350" w14:textId="77777777" w:rsidR="00FF5F58" w:rsidRPr="00FF5F58" w:rsidRDefault="00FF5F58" w:rsidP="002954F2">
      <w:pPr>
        <w:pStyle w:val="Titolo2"/>
      </w:pPr>
      <w:bookmarkStart w:id="13" w:name="_Toc88657657"/>
      <w:r w:rsidRPr="00671003">
        <w:lastRenderedPageBreak/>
        <w:t>Trasparenza</w:t>
      </w:r>
      <w:bookmarkEnd w:id="13"/>
    </w:p>
    <w:p w14:paraId="168090CF" w14:textId="2078D06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7D3D7F25" w14:textId="144600E9" w:rsidR="00CC0B23" w:rsidRDefault="00D45CEF" w:rsidP="001D6AAE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8430D8" wp14:editId="03C9B0F2">
                <wp:simplePos x="0" y="0"/>
                <wp:positionH relativeFrom="margin">
                  <wp:posOffset>209550</wp:posOffset>
                </wp:positionH>
                <wp:positionV relativeFrom="paragraph">
                  <wp:posOffset>3048000</wp:posOffset>
                </wp:positionV>
                <wp:extent cx="5634990" cy="1737360"/>
                <wp:effectExtent l="0" t="0" r="22860" b="1524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737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899AD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B1271BD" w14:textId="6B12A672" w:rsidR="003C67B7" w:rsidRDefault="003C67B7" w:rsidP="003C67B7">
                            <w:r>
                              <w:t>La sezione Amministrazione Trasparente è oggetto di controlli nel continuo</w:t>
                            </w:r>
                            <w:r w:rsidR="00D45CEF">
                              <w:t xml:space="preserve">, sia da parte del RPCT, sia da parte della Segreteria Amministrativa (controlli di livello1). Oltre alla pubblicazione, viene verificato l’aggiornamento e l’apertura del formato. Nell’anno 2024, il monitoraggio del RPCT è stato affiancato anche dai controlli svolti dal Soggetto Attestatore, individuato nella persona del Presidente del Collegio dei Revisori. </w:t>
                            </w:r>
                          </w:p>
                          <w:p w14:paraId="1CA7730B" w14:textId="095CF168" w:rsidR="00D45CEF" w:rsidRDefault="00D45CEF" w:rsidP="003C67B7">
                            <w:r>
                              <w:t>I controlli hanno restituito un buon livello di adeguamento; nel 2025 si finalizz</w:t>
                            </w:r>
                            <w:r w:rsidR="00303A8F">
                              <w:t>erà</w:t>
                            </w:r>
                            <w:r>
                              <w:t xml:space="preserve"> anche la trasparenza dei contratti pubblici a mezzo di idonea piattaforma digitale (allo stato la contrattualistica viene attuata attraverso il MEPA o la PCP di ANAC)</w:t>
                            </w:r>
                          </w:p>
                          <w:p w14:paraId="7F1C5085" w14:textId="5B46ED82" w:rsidR="00521000" w:rsidRDefault="00521000" w:rsidP="003C6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430D8" id="Casella di testo 10" o:spid="_x0000_s1031" type="#_x0000_t202" style="position:absolute;margin-left:16.5pt;margin-top:240pt;width:443.7pt;height:136.8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" fillcolor="#deeaf6 [664]" strokeweight=".5pt">
                <v:textbox>
                  <w:txbxContent>
                    <w:p w14:paraId="20A899AD" w14:textId="77777777" w:rsidR="00521000" w:rsidRDefault="00521000" w:rsidP="00D866D2">
                      <w:r>
                        <w:t>Note del RPCT:</w:t>
                      </w:r>
                    </w:p>
                    <w:p w14:paraId="4B1271BD" w14:textId="6B12A672" w:rsidR="003C67B7" w:rsidRDefault="003C67B7" w:rsidP="003C67B7">
                      <w:r>
                        <w:t>La sezione Amministrazione Trasparente è oggetto di controlli nel continuo</w:t>
                      </w:r>
                      <w:r w:rsidR="00D45CEF">
                        <w:t xml:space="preserve">, sia da parte del RPCT, sia da parte della Segreteria Amministrativa (controlli di livello1). Oltre alla pubblicazione, viene verificato l’aggiornamento e l’apertura del formato. Nell’anno 2024, il monitoraggio del RPCT è stato affiancato anche dai controlli svolti dal Soggetto Attestatore, individuato nella persona del Presidente del Collegio dei Revisori. </w:t>
                      </w:r>
                    </w:p>
                    <w:p w14:paraId="1CA7730B" w14:textId="095CF168" w:rsidR="00D45CEF" w:rsidRDefault="00D45CEF" w:rsidP="003C67B7">
                      <w:r>
                        <w:t>I controlli hanno restituito un buon livello di adeguamento; nel 2025 si finalizz</w:t>
                      </w:r>
                      <w:r w:rsidR="00303A8F">
                        <w:t>erà</w:t>
                      </w:r>
                      <w:r>
                        <w:t xml:space="preserve"> anche la trasparenza dei contratti pubblici a mezzo di idonea piattaforma digitale (allo stato la contrattualistica viene attuata attraverso il MEPA o la PCP di ANAC)</w:t>
                      </w:r>
                    </w:p>
                    <w:p w14:paraId="7F1C5085" w14:textId="5B46ED82" w:rsidR="00521000" w:rsidRDefault="00521000" w:rsidP="003C67B7"/>
                  </w:txbxContent>
                </v:textbox>
                <w10:wrap type="topAndBottom" anchorx="margin"/>
              </v:shape>
            </w:pict>
          </mc:Fallback>
        </mc:AlternateContent>
      </w:r>
      <w:r w:rsidR="00CC0B23">
        <w:t>L'amministrazione non ha realizzato l'informatizzazione del flusso per alimentare la pubblicazione dei dati nella sezione “Amministrazione trasparente”.</w:t>
      </w:r>
      <w:r w:rsidR="00CC0B23">
        <w:br/>
      </w:r>
      <w:r w:rsidR="00CC0B23">
        <w:br/>
        <w:t>Il sito istituzionale, relativamente alla sezione "Amministrazione trasparente", traccia il numero delle visite.</w:t>
      </w:r>
      <w:r w:rsidR="00CC0B23">
        <w:br/>
      </w:r>
      <w:bookmarkStart w:id="14" w:name="_GoBack"/>
      <w:bookmarkEnd w:id="14"/>
      <w:r w:rsidR="00CC0B23">
        <w:br/>
        <w:t>La procedura per la gestione delle richieste di accesso civico “semplice” è stata adottata e pubblicata sul sito istituzionale.</w:t>
      </w:r>
      <w:r w:rsidR="00CC0B23">
        <w:br/>
        <w:t>Nell’anno di riferimento del PTPCT non sono pervenute richieste di accesso civico "semplice".</w:t>
      </w:r>
      <w:r w:rsidR="00CC0B23">
        <w:br/>
        <w:t>La procedura per la gestione delle richieste di accesso civico “generalizzato” è stata adottata e pubblicata sul sito istituzionale.</w:t>
      </w:r>
      <w:r w:rsidR="00CC0B23">
        <w:br/>
        <w:t>Nell’anno di riferimento del PTPCT non sono pervenute richieste di accesso civico “generalizzato".</w:t>
      </w:r>
      <w:r w:rsidR="00CC0B23">
        <w:br/>
        <w:t xml:space="preserve">È stato istituito il registro degli accessi ed è stata rispettata l'indicazione che prevede di riportare nel registro l'esito delle istanze. </w:t>
      </w:r>
      <w:r w:rsidR="00CC0B23">
        <w:br/>
      </w:r>
      <w:r w:rsidR="00CC0B23">
        <w:br/>
        <w:t xml:space="preserve">In merito al livello di adempimento degli obblighi di trasparenza, si formula il seguente giudizio: </w:t>
      </w:r>
      <w:r>
        <w:t>idoneo</w:t>
      </w:r>
    </w:p>
    <w:p w14:paraId="3B43A979" w14:textId="38198BE4" w:rsidR="00FD28DF" w:rsidRDefault="00FD28DF" w:rsidP="00A82AEF"/>
    <w:p w14:paraId="2DC96AB0" w14:textId="77777777" w:rsidR="00D866D2" w:rsidRDefault="00D866D2" w:rsidP="00A82AEF"/>
    <w:p w14:paraId="230EB2B6" w14:textId="77777777" w:rsidR="00FC1197" w:rsidRPr="00FF5F58" w:rsidRDefault="00FC1197" w:rsidP="002954F2">
      <w:pPr>
        <w:pStyle w:val="Titolo2"/>
      </w:pPr>
      <w:bookmarkStart w:id="15" w:name="_Toc88657658"/>
      <w:r>
        <w:t>Pantouflage</w:t>
      </w:r>
      <w:bookmarkEnd w:id="15"/>
    </w:p>
    <w:p w14:paraId="1A38DA5A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ai dipendenti non sono riconosciuti poteri autoritativi e/o negoziali</w:t>
      </w:r>
    </w:p>
    <w:p w14:paraId="121D75F5" w14:textId="77777777" w:rsidR="00C84FCB" w:rsidRDefault="00C84FCB" w:rsidP="00B33A5B"/>
    <w:p w14:paraId="0E2F420A" w14:textId="77777777"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14:paraId="32739CB9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59F6FC60" w14:textId="77777777" w:rsidR="005B20C9" w:rsidRDefault="005B20C9" w:rsidP="00A82AEF"/>
    <w:p w14:paraId="733CCD5B" w14:textId="77777777"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14:paraId="3953E4C7" w14:textId="557F2F00" w:rsidR="002017E5" w:rsidRDefault="002017E5" w:rsidP="00A054EE"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</w:t>
      </w:r>
      <w:r>
        <w:lastRenderedPageBreak/>
        <w:t xml:space="preserve">le seguenti motivazioni: </w:t>
      </w:r>
      <w:r w:rsidR="00D45CEF">
        <w:t>l</w:t>
      </w:r>
      <w:r>
        <w:t xml:space="preserve">'Ordine procede esclusivamente con procedimenti sotto soglia; </w:t>
      </w:r>
      <w:r w:rsidR="00D45CEF">
        <w:t xml:space="preserve">rispetto ad </w:t>
      </w:r>
      <w:r>
        <w:t>i rapporti con Sthekolder sono regolati dalla normativa di riferimento</w:t>
      </w:r>
      <w:r w:rsidR="00D45CEF">
        <w:t>.</w:t>
      </w:r>
    </w:p>
    <w:p w14:paraId="627C8BD2" w14:textId="77777777" w:rsidR="002017E5" w:rsidRDefault="002017E5" w:rsidP="00A054EE"/>
    <w:p w14:paraId="5F0CD5D9" w14:textId="77777777" w:rsidR="002017E5" w:rsidRDefault="002017E5" w:rsidP="00A054EE">
      <w:bookmarkStart w:id="18" w:name="_Hlk88649032"/>
    </w:p>
    <w:bookmarkEnd w:id="18"/>
    <w:p w14:paraId="0A74C884" w14:textId="365040BE" w:rsidR="00F85665" w:rsidRDefault="00F85665" w:rsidP="00F85665">
      <w:pPr>
        <w:rPr>
          <w:color w:val="000000" w:themeColor="text1"/>
        </w:rPr>
      </w:pPr>
    </w:p>
    <w:p w14:paraId="6EC9D604" w14:textId="77777777"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14:paraId="1C6643D0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1A444DF1" w14:textId="0B3AE952" w:rsidR="001161CF" w:rsidRDefault="001161CF" w:rsidP="005D5318"/>
    <w:p w14:paraId="496EE60D" w14:textId="77777777" w:rsidR="005D5318" w:rsidRDefault="005D5318" w:rsidP="00A82AEF"/>
    <w:p w14:paraId="3E7C4FD9" w14:textId="77777777"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14:paraId="7C6ED191" w14:textId="14BFC345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</w:t>
      </w:r>
      <w:r w:rsidR="00D45CEF">
        <w:t>rapporti con gli iscritti</w:t>
      </w:r>
    </w:p>
    <w:p w14:paraId="1271E092" w14:textId="77777777" w:rsidR="00DE2A92" w:rsidRDefault="00DE2A92" w:rsidP="00A82AEF"/>
    <w:p w14:paraId="35C10C91" w14:textId="77777777"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14:paraId="47A0C36B" w14:textId="381BE7D3" w:rsidR="00B903D0" w:rsidRDefault="00B903D0" w:rsidP="00AF16D5">
      <w:r>
        <w:t xml:space="preserve">Nel PTPCT </w:t>
      </w:r>
      <w:r w:rsidR="00D45CEF">
        <w:t>i</w:t>
      </w:r>
      <w:r>
        <w:t>n esame non sono state programmate misure specifiche. Le ragioni alla base della mancata programmazione delle misure specifiche sono di seguito riportate:  le misure di prevenzione specifiche sono in via di attuazione</w:t>
      </w:r>
    </w:p>
    <w:p w14:paraId="7D75B343" w14:textId="77777777" w:rsidR="00B903D0" w:rsidRDefault="00B903D0" w:rsidP="002E0B4A"/>
    <w:p w14:paraId="276B17EA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281282D" w14:textId="77777777" w:rsidR="00DB38DE" w:rsidRDefault="00DB38DE" w:rsidP="00A82AEF"/>
    <w:p w14:paraId="3FEF1AB8" w14:textId="77777777"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14:paraId="1514108C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DCB7DBC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D603D68" w14:textId="77777777" w:rsidTr="00CB63F1">
        <w:tc>
          <w:tcPr>
            <w:tcW w:w="3739" w:type="dxa"/>
          </w:tcPr>
          <w:p w14:paraId="42A37BF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4D6ED4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145961A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440451F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4C8FB5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F731B3" w14:paraId="1423A092" w14:textId="77777777">
        <w:tc>
          <w:tcPr>
            <w:tcW w:w="0" w:type="auto"/>
          </w:tcPr>
          <w:p w14:paraId="5020AD26" w14:textId="77777777" w:rsidR="00F731B3" w:rsidRDefault="00303A8F">
            <w:r>
              <w:t xml:space="preserve"> - Non si applica</w:t>
            </w:r>
          </w:p>
        </w:tc>
        <w:tc>
          <w:tcPr>
            <w:tcW w:w="0" w:type="auto"/>
          </w:tcPr>
          <w:p w14:paraId="109F7A00" w14:textId="77777777" w:rsidR="00F731B3" w:rsidRDefault="00303A8F">
            <w:r>
              <w:t xml:space="preserve"> - </w:t>
            </w:r>
          </w:p>
        </w:tc>
        <w:tc>
          <w:tcPr>
            <w:tcW w:w="0" w:type="auto"/>
          </w:tcPr>
          <w:p w14:paraId="51181AC1" w14:textId="77777777" w:rsidR="00F731B3" w:rsidRDefault="00303A8F">
            <w:r>
              <w:t xml:space="preserve"> - </w:t>
            </w:r>
          </w:p>
        </w:tc>
        <w:tc>
          <w:tcPr>
            <w:tcW w:w="0" w:type="auto"/>
          </w:tcPr>
          <w:p w14:paraId="24C74644" w14:textId="77777777" w:rsidR="00F731B3" w:rsidRDefault="00303A8F">
            <w:r>
              <w:t xml:space="preserve"> - </w:t>
            </w:r>
          </w:p>
        </w:tc>
        <w:tc>
          <w:tcPr>
            <w:tcW w:w="0" w:type="auto"/>
          </w:tcPr>
          <w:p w14:paraId="0BDF649D" w14:textId="77777777" w:rsidR="00F731B3" w:rsidRDefault="00303A8F">
            <w:r>
              <w:t xml:space="preserve"> - </w:t>
            </w:r>
          </w:p>
        </w:tc>
      </w:tr>
    </w:tbl>
    <w:p w14:paraId="35D3CA18" w14:textId="77777777" w:rsidR="00815E90" w:rsidRDefault="00815E90" w:rsidP="00A82AEF"/>
    <w:p w14:paraId="673E14BB" w14:textId="77777777"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14:paraId="6019F57D" w14:textId="6C23AE1E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</w:t>
      </w:r>
      <w:r w:rsidR="00D45CEF">
        <w:t>ella circostanza che l’intero Ordine sin dal 2016 ha maturato consapevolezza del perimetro normativo di riferimento</w:t>
      </w:r>
      <w:r w:rsidR="00D45CEF">
        <w:br/>
      </w:r>
      <w:r>
        <w:t xml:space="preserve">  - la capacità di individuare e far emergere situazioni di rischio corruttivo e di intervenire con adeguati rimedi  è aumentata in ragione di </w:t>
      </w:r>
      <w:r w:rsidR="00D45CEF">
        <w:t>maggiore approfondimenti sull’applicazione delle norme</w:t>
      </w:r>
      <w:r>
        <w:br/>
      </w:r>
      <w:r>
        <w:lastRenderedPageBreak/>
        <w:t xml:space="preserve">  - la reputazione dell'ente  è rimasta invariata in ragione d</w:t>
      </w:r>
      <w:r w:rsidR="00D45CEF">
        <w:t>ella circostanza che</w:t>
      </w:r>
      <w:r>
        <w:t xml:space="preserve"> </w:t>
      </w:r>
      <w:r w:rsidR="00D45CEF">
        <w:t>non e' stata ricevuta alcuna segnalazione in merito alla mutata o compromessa reputazione dell'ordine, o in genere sui profili reputazionali dell’ente.</w:t>
      </w:r>
    </w:p>
    <w:p w14:paraId="1231816C" w14:textId="77777777" w:rsidR="00D51AFF" w:rsidRDefault="00D51AFF" w:rsidP="00D313A4"/>
    <w:p w14:paraId="103EB96B" w14:textId="77777777"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14:paraId="5251B1F5" w14:textId="61EBAD58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57AA6149" w14:textId="77777777" w:rsidR="004F0FA6" w:rsidRDefault="004F0FA6" w:rsidP="002205E8"/>
    <w:p w14:paraId="3E63245B" w14:textId="77777777"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14:paraId="6C1A53CB" w14:textId="2965EC0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non sono stati avviati procedimenti disciplinari riconducibili ad eventi corruttivi a carico di dipendenti.</w:t>
      </w:r>
    </w:p>
    <w:p w14:paraId="25C8E8AF" w14:textId="77777777" w:rsidR="00936A6B" w:rsidRDefault="00936A6B" w:rsidP="002205E8"/>
    <w:p w14:paraId="279359D7" w14:textId="77777777"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14:paraId="6D53E565" w14:textId="6967D1C4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buono per le seguenti ragioni: </w:t>
      </w:r>
      <w:r w:rsidR="00BC0FC0">
        <w:t>il Consiglio direttivo nella sua interezza e' focalizzato sugli adempimenti di anticorruzione e trasparenza</w:t>
      </w:r>
      <w:r w:rsidR="00BC0FC0">
        <w:br/>
      </w:r>
      <w:r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BC0FC0">
        <w:t xml:space="preserve"> il RPCT  riceve supporto operativo e strategico sia dai dipendenti che dai membri del Consiglio direttivo</w:t>
      </w:r>
    </w:p>
    <w:p w14:paraId="4077EB90" w14:textId="77777777" w:rsidR="00687B10" w:rsidRDefault="00687B10" w:rsidP="00FB03D8"/>
    <w:p w14:paraId="5394D0F9" w14:textId="77777777"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14:paraId="1C3F83EC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BB4AFB4" w14:textId="77777777" w:rsidR="00DC2B4F" w:rsidRDefault="00DC2B4F" w:rsidP="00DC2B4F"/>
    <w:p w14:paraId="6DC5645B" w14:textId="77777777"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14:paraId="6A700901" w14:textId="77777777" w:rsidR="00DC2B4F" w:rsidRDefault="00DC2B4F" w:rsidP="00FB03D8">
      <w:r>
        <w:t>Non sono state programmate misure specifiche di controllo.</w:t>
      </w:r>
    </w:p>
    <w:p w14:paraId="600FE388" w14:textId="77777777" w:rsidR="00DC2B4F" w:rsidRDefault="00DC2B4F" w:rsidP="00FB03D8"/>
    <w:p w14:paraId="5C98B52B" w14:textId="77777777"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14:paraId="4A0C2513" w14:textId="77777777" w:rsidR="00DC2B4F" w:rsidRDefault="00E107E7" w:rsidP="00DC2B4F">
      <w:r>
        <w:t>Non sono state programmate misure specifiche di trasparenza.</w:t>
      </w:r>
    </w:p>
    <w:p w14:paraId="7A95FC85" w14:textId="77777777" w:rsidR="00DC2B4F" w:rsidRDefault="00DC2B4F" w:rsidP="00DC2B4F"/>
    <w:p w14:paraId="67056EAE" w14:textId="77777777" w:rsidR="00DC2B4F" w:rsidRPr="00B50D70" w:rsidRDefault="00DC2B4F" w:rsidP="002954F2">
      <w:pPr>
        <w:pStyle w:val="Titolo2"/>
      </w:pPr>
      <w:bookmarkStart w:id="30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30"/>
    </w:p>
    <w:p w14:paraId="375E7572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67403C2E" w14:textId="77777777" w:rsidR="00DC2B4F" w:rsidRPr="000077FE" w:rsidRDefault="00DC2B4F" w:rsidP="00DC2B4F">
      <w:pPr>
        <w:rPr>
          <w:u w:val="single"/>
        </w:rPr>
      </w:pPr>
    </w:p>
    <w:p w14:paraId="26519A49" w14:textId="77777777"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14:paraId="351A4B9F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77B5D24C" w14:textId="77777777" w:rsidR="00DC2B4F" w:rsidRDefault="00DC2B4F" w:rsidP="00DC2B4F"/>
    <w:p w14:paraId="1551A7E5" w14:textId="77777777"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14:paraId="16BDE7D4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B552F19" w14:textId="77777777" w:rsidR="00DC2B4F" w:rsidRDefault="00DC2B4F" w:rsidP="00DC2B4F"/>
    <w:p w14:paraId="0DFCCCBE" w14:textId="77777777"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14:paraId="69B4D126" w14:textId="77777777" w:rsidR="00E43C43" w:rsidRDefault="00E43C43" w:rsidP="00DC2B4F">
      <w:r>
        <w:t>Non sono state programmate misure specifiche di formazione.</w:t>
      </w:r>
    </w:p>
    <w:p w14:paraId="22C56A32" w14:textId="77777777" w:rsidR="00DC2B4F" w:rsidRDefault="00DC2B4F" w:rsidP="00DC2B4F"/>
    <w:p w14:paraId="0A87BEE2" w14:textId="77777777"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14:paraId="229EB83E" w14:textId="77777777" w:rsidR="00E43C43" w:rsidRDefault="00E43C43" w:rsidP="00FB03D8">
      <w:r>
        <w:t>Non sono state programmate misure specifiche di rotazione.</w:t>
      </w:r>
    </w:p>
    <w:p w14:paraId="5B2324F0" w14:textId="77777777" w:rsidR="00DC2B4F" w:rsidRDefault="00DC2B4F" w:rsidP="00DC2B4F">
      <w:pPr>
        <w:rPr>
          <w:bCs/>
        </w:rPr>
      </w:pPr>
    </w:p>
    <w:p w14:paraId="6E4CE7CC" w14:textId="77777777"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14:paraId="28B0D867" w14:textId="77777777" w:rsidR="00E43C43" w:rsidRDefault="00E43C43" w:rsidP="00DC2B4F">
      <w:r>
        <w:t>Non sono state programmate misure specifiche di disciplina del conflitto di interessi.</w:t>
      </w:r>
    </w:p>
    <w:p w14:paraId="4D26A4F5" w14:textId="77777777" w:rsidR="00DC2B4F" w:rsidRDefault="00DC2B4F" w:rsidP="00FB03D8"/>
    <w:sectPr w:rsidR="00DC2B4F" w:rsidSect="009514F5">
      <w:footerReference w:type="even" r:id="rId11"/>
      <w:footerReference w:type="default" r:id="rId12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F16C" w14:textId="77777777" w:rsidR="00385C30" w:rsidRDefault="00385C30" w:rsidP="00424EBB">
      <w:r>
        <w:separator/>
      </w:r>
    </w:p>
  </w:endnote>
  <w:endnote w:type="continuationSeparator" w:id="0">
    <w:p w14:paraId="3395AD4A" w14:textId="77777777" w:rsidR="00385C30" w:rsidRDefault="00385C30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482980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96CE074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77581"/>
      <w:docPartObj>
        <w:docPartGallery w:val="Page Numbers (Bottom of Page)"/>
        <w:docPartUnique/>
      </w:docPartObj>
    </w:sdtPr>
    <w:sdtEndPr/>
    <w:sdtContent>
      <w:p w14:paraId="072DFBFE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D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3F34" w14:textId="77777777" w:rsidR="00385C30" w:rsidRDefault="00385C30" w:rsidP="00424EBB">
      <w:r>
        <w:separator/>
      </w:r>
    </w:p>
  </w:footnote>
  <w:footnote w:type="continuationSeparator" w:id="0">
    <w:p w14:paraId="67E3D536" w14:textId="77777777" w:rsidR="00385C30" w:rsidRDefault="00385C30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7458"/>
    <w:rsid w:val="000115DF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A7B53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985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3A8F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5C30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67B7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25FD8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14EB"/>
    <w:rsid w:val="004960B4"/>
    <w:rsid w:val="004B18AE"/>
    <w:rsid w:val="004B5C97"/>
    <w:rsid w:val="004B634E"/>
    <w:rsid w:val="004B6498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18B0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17E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8619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C7E59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34D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2D98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7A0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0FC0"/>
    <w:rsid w:val="00BC2C0C"/>
    <w:rsid w:val="00BC36D4"/>
    <w:rsid w:val="00BD0F21"/>
    <w:rsid w:val="00BD1446"/>
    <w:rsid w:val="00BD1A53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18C7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5CEF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1B3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67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rdinedeifarmacistidellaprovinciadipalermo.whistleblowing.it/#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dinedeifarmacistidellaprovinciadipalermo.whistleblowing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AA841-06E9-42BB-88F6-C56394F7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ufficio</cp:lastModifiedBy>
  <cp:revision>2</cp:revision>
  <cp:lastPrinted>2019-09-03T12:09:00Z</cp:lastPrinted>
  <dcterms:created xsi:type="dcterms:W3CDTF">2025-01-24T09:25:00Z</dcterms:created>
  <dcterms:modified xsi:type="dcterms:W3CDTF">2025-01-24T09:25:00Z</dcterms:modified>
</cp:coreProperties>
</file>